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2445A" w14:textId="77777777" w:rsidR="00F611C8" w:rsidRDefault="00BE27F5">
      <w:pPr>
        <w:pBdr>
          <w:top w:val="nil"/>
          <w:left w:val="nil"/>
          <w:bottom w:val="nil"/>
          <w:right w:val="nil"/>
          <w:between w:val="nil"/>
        </w:pBdr>
        <w:jc w:val="center"/>
        <w:rPr>
          <w:b/>
          <w:color w:val="000000"/>
        </w:rPr>
      </w:pPr>
      <w:r>
        <w:rPr>
          <w:b/>
        </w:rPr>
        <w:t>Article Title</w:t>
      </w:r>
      <w:r>
        <w:rPr>
          <w:noProof/>
        </w:rPr>
        <mc:AlternateContent>
          <mc:Choice Requires="wpg">
            <w:drawing>
              <wp:anchor distT="0" distB="0" distL="114300" distR="114300" simplePos="0" relativeHeight="251658240" behindDoc="0" locked="0" layoutInCell="1" hidden="0" allowOverlap="1" wp14:anchorId="4F81C675" wp14:editId="40A75AE8">
                <wp:simplePos x="0" y="0"/>
                <wp:positionH relativeFrom="column">
                  <wp:posOffset>38101</wp:posOffset>
                </wp:positionH>
                <wp:positionV relativeFrom="paragraph">
                  <wp:posOffset>0</wp:posOffset>
                </wp:positionV>
                <wp:extent cx="1016000" cy="1169358"/>
                <wp:effectExtent l="0" t="0" r="0" b="0"/>
                <wp:wrapSquare wrapText="bothSides" distT="0" distB="0" distL="114300" distR="114300"/>
                <wp:docPr id="2014415110" name="Прямоугольник 2014415110"/>
                <wp:cNvGraphicFramePr/>
                <a:graphic xmlns:a="http://schemas.openxmlformats.org/drawingml/2006/main">
                  <a:graphicData uri="http://schemas.microsoft.com/office/word/2010/wordprocessingShape">
                    <wps:wsp>
                      <wps:cNvSpPr/>
                      <wps:spPr>
                        <a:xfrm>
                          <a:off x="4850700" y="3208500"/>
                          <a:ext cx="990600" cy="11430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C12673D" w14:textId="77777777" w:rsidR="00F611C8" w:rsidRDefault="00BE27F5">
                            <w:pPr>
                              <w:jc w:val="center"/>
                              <w:textDirection w:val="btLr"/>
                            </w:pPr>
                            <w:r>
                              <w:rPr>
                                <w:color w:val="000000"/>
                              </w:rPr>
                              <w:t>Photo</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1016000" cy="1169358"/>
                <wp:effectExtent b="0" l="0" r="0" t="0"/>
                <wp:wrapSquare wrapText="bothSides" distB="0" distT="0" distL="114300" distR="114300"/>
                <wp:docPr id="201441511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016000" cy="1169358"/>
                        </a:xfrm>
                        <a:prstGeom prst="rect"/>
                        <a:ln/>
                      </pic:spPr>
                    </pic:pic>
                  </a:graphicData>
                </a:graphic>
              </wp:anchor>
            </w:drawing>
          </mc:Fallback>
        </mc:AlternateContent>
      </w:r>
    </w:p>
    <w:p w14:paraId="3B75243C" w14:textId="77777777" w:rsidR="00F611C8" w:rsidRDefault="00F611C8">
      <w:pPr>
        <w:tabs>
          <w:tab w:val="left" w:pos="3808"/>
        </w:tabs>
        <w:jc w:val="center"/>
      </w:pPr>
    </w:p>
    <w:p w14:paraId="17FBEF3C" w14:textId="77777777" w:rsidR="00F611C8" w:rsidRDefault="00BE27F5">
      <w:pPr>
        <w:pBdr>
          <w:top w:val="nil"/>
          <w:left w:val="nil"/>
          <w:bottom w:val="nil"/>
          <w:right w:val="nil"/>
          <w:between w:val="nil"/>
        </w:pBdr>
        <w:jc w:val="center"/>
        <w:rPr>
          <w:b/>
          <w:color w:val="000000"/>
        </w:rPr>
      </w:pPr>
      <w:r>
        <w:rPr>
          <w:b/>
        </w:rPr>
        <w:t>Surname N.P.</w:t>
      </w:r>
      <w:r>
        <w:rPr>
          <w:b/>
          <w:color w:val="000000"/>
          <w:vertAlign w:val="superscript"/>
        </w:rPr>
        <w:t>1*</w:t>
      </w:r>
      <w:r>
        <w:rPr>
          <w:b/>
          <w:color w:val="000000"/>
        </w:rPr>
        <w:t xml:space="preserve">, </w:t>
      </w:r>
      <w:r>
        <w:rPr>
          <w:b/>
        </w:rPr>
        <w:t>Surname N.P.</w:t>
      </w:r>
      <w:r>
        <w:rPr>
          <w:b/>
          <w:color w:val="000000"/>
          <w:vertAlign w:val="superscript"/>
        </w:rPr>
        <w:t>2</w:t>
      </w:r>
      <w:r>
        <w:rPr>
          <w:b/>
          <w:color w:val="000000"/>
        </w:rPr>
        <w:t xml:space="preserve"> and </w:t>
      </w:r>
      <w:r>
        <w:rPr>
          <w:b/>
        </w:rPr>
        <w:t>Surname N.P.</w:t>
      </w:r>
      <w:r>
        <w:rPr>
          <w:b/>
          <w:color w:val="000000"/>
          <w:vertAlign w:val="superscript"/>
        </w:rPr>
        <w:t>3</w:t>
      </w:r>
    </w:p>
    <w:p w14:paraId="371597AE" w14:textId="77777777" w:rsidR="00F611C8" w:rsidRDefault="00BE27F5">
      <w:pPr>
        <w:pBdr>
          <w:top w:val="nil"/>
          <w:left w:val="nil"/>
          <w:bottom w:val="nil"/>
          <w:right w:val="nil"/>
          <w:between w:val="nil"/>
        </w:pBdr>
        <w:jc w:val="center"/>
        <w:rPr>
          <w:i/>
          <w:color w:val="000000"/>
        </w:rPr>
      </w:pPr>
      <w:r>
        <w:rPr>
          <w:i/>
          <w:color w:val="000000"/>
          <w:vertAlign w:val="superscript"/>
        </w:rPr>
        <w:t>1</w:t>
      </w:r>
      <w:r>
        <w:rPr>
          <w:i/>
          <w:color w:val="000000"/>
        </w:rPr>
        <w:t xml:space="preserve"> Institution, city, country</w:t>
      </w:r>
    </w:p>
    <w:p w14:paraId="5268C19B" w14:textId="77777777" w:rsidR="00F611C8" w:rsidRDefault="00BE27F5">
      <w:pPr>
        <w:pBdr>
          <w:top w:val="nil"/>
          <w:left w:val="nil"/>
          <w:bottom w:val="nil"/>
          <w:right w:val="nil"/>
          <w:between w:val="nil"/>
        </w:pBdr>
        <w:jc w:val="center"/>
        <w:rPr>
          <w:color w:val="000000"/>
        </w:rPr>
      </w:pPr>
      <w:r>
        <w:rPr>
          <w:i/>
          <w:color w:val="000000"/>
          <w:vertAlign w:val="superscript"/>
        </w:rPr>
        <w:t>2</w:t>
      </w:r>
      <w:r>
        <w:rPr>
          <w:i/>
          <w:color w:val="000000"/>
        </w:rPr>
        <w:t xml:space="preserve"> </w:t>
      </w:r>
      <w:r>
        <w:rPr>
          <w:i/>
        </w:rPr>
        <w:t>Institution, city, country</w:t>
      </w:r>
    </w:p>
    <w:p w14:paraId="17D83785" w14:textId="77777777" w:rsidR="00F611C8" w:rsidRDefault="00BE27F5">
      <w:pPr>
        <w:pBdr>
          <w:top w:val="nil"/>
          <w:left w:val="nil"/>
          <w:bottom w:val="nil"/>
          <w:right w:val="nil"/>
          <w:between w:val="nil"/>
        </w:pBdr>
        <w:jc w:val="center"/>
        <w:rPr>
          <w:color w:val="000000"/>
        </w:rPr>
      </w:pPr>
      <w:r>
        <w:rPr>
          <w:i/>
          <w:color w:val="000000"/>
          <w:vertAlign w:val="superscript"/>
        </w:rPr>
        <w:t>3</w:t>
      </w:r>
      <w:r>
        <w:rPr>
          <w:i/>
          <w:color w:val="000000"/>
        </w:rPr>
        <w:t xml:space="preserve"> </w:t>
      </w:r>
      <w:r>
        <w:rPr>
          <w:i/>
        </w:rPr>
        <w:t>Institution, city, country</w:t>
      </w:r>
    </w:p>
    <w:p w14:paraId="5CD6A57B" w14:textId="0BB2DC50" w:rsidR="00F611C8" w:rsidRDefault="00BE27F5">
      <w:pPr>
        <w:pBdr>
          <w:top w:val="nil"/>
          <w:left w:val="nil"/>
          <w:bottom w:val="nil"/>
          <w:right w:val="nil"/>
          <w:between w:val="nil"/>
        </w:pBdr>
        <w:ind w:left="567"/>
        <w:jc w:val="center"/>
        <w:rPr>
          <w:i/>
          <w:color w:val="000000"/>
        </w:rPr>
      </w:pPr>
      <w:r>
        <w:rPr>
          <w:i/>
          <w:color w:val="000000"/>
        </w:rPr>
        <w:t xml:space="preserve">e-mail: </w:t>
      </w:r>
      <w:hyperlink r:id="rId8">
        <w:r>
          <w:rPr>
            <w:i/>
            <w:color w:val="0563C1"/>
            <w:u w:val="single"/>
          </w:rPr>
          <w:t>author@institute.xxx</w:t>
        </w:r>
      </w:hyperlink>
    </w:p>
    <w:p w14:paraId="16020095" w14:textId="77777777" w:rsidR="00880ED6" w:rsidRDefault="00880ED6">
      <w:pPr>
        <w:pBdr>
          <w:top w:val="nil"/>
          <w:left w:val="nil"/>
          <w:bottom w:val="nil"/>
          <w:right w:val="nil"/>
          <w:between w:val="nil"/>
        </w:pBdr>
        <w:rPr>
          <w:b/>
        </w:rPr>
      </w:pPr>
    </w:p>
    <w:p w14:paraId="31975A6B" w14:textId="5189294B" w:rsidR="00F611C8" w:rsidRDefault="00BE27F5">
      <w:pPr>
        <w:pBdr>
          <w:top w:val="nil"/>
          <w:left w:val="nil"/>
          <w:bottom w:val="nil"/>
          <w:right w:val="nil"/>
          <w:between w:val="nil"/>
        </w:pBdr>
        <w:rPr>
          <w:color w:val="000000"/>
        </w:rPr>
      </w:pPr>
      <w:r>
        <w:rPr>
          <w:b/>
        </w:rPr>
        <w:t>Abstract</w:t>
      </w:r>
      <w:r>
        <w:rPr>
          <w:b/>
          <w:color w:val="000000"/>
        </w:rPr>
        <w:t xml:space="preserve">. </w:t>
      </w:r>
      <w:r>
        <w:t>Short description of the topic of the article in 100 to 200 words.</w:t>
      </w:r>
    </w:p>
    <w:p w14:paraId="16748295" w14:textId="5F398CC2" w:rsidR="00F611C8" w:rsidRDefault="00BE27F5">
      <w:pPr>
        <w:pBdr>
          <w:top w:val="nil"/>
          <w:left w:val="nil"/>
          <w:bottom w:val="nil"/>
          <w:right w:val="nil"/>
          <w:between w:val="nil"/>
        </w:pBdr>
        <w:ind w:right="289"/>
        <w:rPr>
          <w:color w:val="000000"/>
        </w:rPr>
      </w:pPr>
      <w:r>
        <w:rPr>
          <w:b/>
        </w:rPr>
        <w:t>Keywords</w:t>
      </w:r>
      <w:r>
        <w:rPr>
          <w:b/>
          <w:color w:val="000000"/>
        </w:rPr>
        <w:t xml:space="preserve">: </w:t>
      </w:r>
      <w:r w:rsidR="00880ED6" w:rsidRPr="00880ED6">
        <w:t>minimum of 5, maximum of 7 words</w:t>
      </w:r>
      <w:r>
        <w:t>.</w:t>
      </w:r>
    </w:p>
    <w:p w14:paraId="0EC23B17" w14:textId="77777777" w:rsidR="00F611C8" w:rsidRDefault="00F611C8">
      <w:pPr>
        <w:pBdr>
          <w:top w:val="nil"/>
          <w:left w:val="nil"/>
          <w:bottom w:val="nil"/>
          <w:right w:val="nil"/>
          <w:between w:val="nil"/>
        </w:pBdr>
        <w:ind w:left="289" w:right="289"/>
        <w:rPr>
          <w:color w:val="000000"/>
        </w:rPr>
      </w:pPr>
    </w:p>
    <w:p w14:paraId="4C61943B" w14:textId="77777777" w:rsidR="00F611C8" w:rsidRDefault="00BE27F5">
      <w:pPr>
        <w:widowControl w:val="0"/>
        <w:rPr>
          <w:b/>
        </w:rPr>
      </w:pPr>
      <w:r>
        <w:rPr>
          <w:b/>
        </w:rPr>
        <w:t>Introduction</w:t>
      </w:r>
    </w:p>
    <w:p w14:paraId="56808216" w14:textId="4F3CD1D4" w:rsidR="00F611C8" w:rsidRDefault="00880ED6">
      <w:pPr>
        <w:pBdr>
          <w:top w:val="nil"/>
          <w:left w:val="nil"/>
          <w:bottom w:val="nil"/>
          <w:right w:val="nil"/>
          <w:between w:val="nil"/>
        </w:pBdr>
        <w:tabs>
          <w:tab w:val="left" w:pos="288"/>
        </w:tabs>
        <w:rPr>
          <w:color w:val="000000"/>
        </w:rPr>
      </w:pPr>
      <w:r w:rsidRPr="00880ED6">
        <w:t xml:space="preserve">This section presents the rationale behind the author's choice of topic and a critical analysis of the findings and conclusions drawn from previous research in this field </w:t>
      </w:r>
      <w:r>
        <w:t>area.</w:t>
      </w:r>
      <w:r>
        <w:rPr>
          <w:color w:val="000000"/>
        </w:rPr>
        <w:t xml:space="preserve"> </w:t>
      </w:r>
    </w:p>
    <w:p w14:paraId="1B0B59FD" w14:textId="5C92ECB6" w:rsidR="00F611C8" w:rsidRPr="00880ED6" w:rsidRDefault="00BE27F5">
      <w:pPr>
        <w:widowControl w:val="0"/>
        <w:rPr>
          <w:b/>
          <w:lang w:val="az-Latn-AZ"/>
        </w:rPr>
      </w:pPr>
      <w:r>
        <w:rPr>
          <w:b/>
        </w:rPr>
        <w:t>Metho</w:t>
      </w:r>
      <w:r w:rsidR="00880ED6">
        <w:rPr>
          <w:b/>
        </w:rPr>
        <w:t>ds</w:t>
      </w:r>
    </w:p>
    <w:p w14:paraId="1D880A24" w14:textId="77BCBCB7" w:rsidR="00F611C8" w:rsidRDefault="00880ED6">
      <w:pPr>
        <w:widowControl w:val="0"/>
      </w:pPr>
      <w:r w:rsidRPr="00880ED6">
        <w:t>This section should provide a detailed account of the methods, tools and techniques employed in the study, along with a comprehensive description of the process of data collection, processing and analysis.</w:t>
      </w:r>
    </w:p>
    <w:p w14:paraId="06F9C8A5" w14:textId="5029644F" w:rsidR="00F611C8" w:rsidRDefault="00880ED6">
      <w:pPr>
        <w:rPr>
          <w:b/>
        </w:rPr>
      </w:pPr>
      <w:r>
        <w:rPr>
          <w:b/>
        </w:rPr>
        <w:t>Results and discussion</w:t>
      </w:r>
    </w:p>
    <w:p w14:paraId="379312F2" w14:textId="69C2E778" w:rsidR="00F611C8" w:rsidRDefault="00880ED6">
      <w:r w:rsidRPr="00880ED6">
        <w:t>This section presents a summary of the study's findings, a comparison with previous studies, and an identification of promising areas of research on the topic. This section enables readers to gain a deeper understanding of the scientific and practical significance of the study.</w:t>
      </w:r>
    </w:p>
    <w:p w14:paraId="204A9FD0" w14:textId="74CB7FC2" w:rsidR="00F611C8" w:rsidRDefault="00BE27F5">
      <w:pPr>
        <w:rPr>
          <w:b/>
        </w:rPr>
      </w:pPr>
      <w:r>
        <w:rPr>
          <w:b/>
        </w:rPr>
        <w:t>Conclusions</w:t>
      </w:r>
      <w:r w:rsidR="00880ED6">
        <w:rPr>
          <w:b/>
        </w:rPr>
        <w:t xml:space="preserve"> </w:t>
      </w:r>
      <w:r w:rsidR="00880ED6" w:rsidRPr="00880ED6">
        <w:rPr>
          <w:b/>
        </w:rPr>
        <w:t>(if any)</w:t>
      </w:r>
    </w:p>
    <w:p w14:paraId="69E1B67E" w14:textId="1ED2405F" w:rsidR="00F611C8" w:rsidRDefault="00880ED6">
      <w:r w:rsidRPr="00880ED6">
        <w:t>This section may include recommendations regarding the object and subject of the study.</w:t>
      </w:r>
    </w:p>
    <w:p w14:paraId="1322E800" w14:textId="77777777" w:rsidR="00F611C8" w:rsidRDefault="00BE27F5">
      <w:pPr>
        <w:rPr>
          <w:b/>
        </w:rPr>
      </w:pPr>
      <w:r>
        <w:rPr>
          <w:b/>
        </w:rPr>
        <w:t>References</w:t>
      </w:r>
    </w:p>
    <w:p w14:paraId="3D2B14E0" w14:textId="32A5D467" w:rsidR="00F611C8" w:rsidRDefault="00880ED6">
      <w:r w:rsidRPr="00880ED6">
        <w:t>This section presents a comprehensive account of the resources utilized in the research paper.</w:t>
      </w:r>
    </w:p>
    <w:p w14:paraId="38CCBD27" w14:textId="77777777" w:rsidR="00F611C8" w:rsidRDefault="00F611C8"/>
    <w:p w14:paraId="66386D7A" w14:textId="77777777" w:rsidR="00880ED6" w:rsidRDefault="00880ED6"/>
    <w:p w14:paraId="21814A9A" w14:textId="77777777" w:rsidR="00F611C8" w:rsidRDefault="00BE27F5">
      <w:pPr>
        <w:jc w:val="center"/>
        <w:rPr>
          <w:b/>
        </w:rPr>
      </w:pPr>
      <w:proofErr w:type="spellStart"/>
      <w:r>
        <w:rPr>
          <w:b/>
        </w:rPr>
        <w:t>Məqalə</w:t>
      </w:r>
      <w:proofErr w:type="spellEnd"/>
      <w:r>
        <w:rPr>
          <w:b/>
        </w:rPr>
        <w:t xml:space="preserve"> </w:t>
      </w:r>
      <w:proofErr w:type="spellStart"/>
      <w:r>
        <w:rPr>
          <w:b/>
        </w:rPr>
        <w:t>adı</w:t>
      </w:r>
      <w:proofErr w:type="spellEnd"/>
    </w:p>
    <w:p w14:paraId="52DE7DEF" w14:textId="77777777" w:rsidR="00880ED6" w:rsidRDefault="00880ED6">
      <w:pPr>
        <w:jc w:val="center"/>
        <w:rPr>
          <w:b/>
        </w:rPr>
      </w:pPr>
    </w:p>
    <w:p w14:paraId="7817A9B8" w14:textId="77777777" w:rsidR="00F611C8" w:rsidRDefault="00BE27F5">
      <w:pPr>
        <w:jc w:val="center"/>
        <w:rPr>
          <w:b/>
        </w:rPr>
      </w:pPr>
      <w:proofErr w:type="spellStart"/>
      <w:r>
        <w:rPr>
          <w:b/>
        </w:rPr>
        <w:t>Soyadı</w:t>
      </w:r>
      <w:proofErr w:type="spellEnd"/>
      <w:r>
        <w:rPr>
          <w:b/>
        </w:rPr>
        <w:t xml:space="preserve"> A.A., </w:t>
      </w:r>
      <w:proofErr w:type="spellStart"/>
      <w:r>
        <w:rPr>
          <w:b/>
        </w:rPr>
        <w:t>Soyadı</w:t>
      </w:r>
      <w:proofErr w:type="spellEnd"/>
      <w:r>
        <w:rPr>
          <w:b/>
        </w:rPr>
        <w:t xml:space="preserve"> A.A., </w:t>
      </w:r>
      <w:proofErr w:type="spellStart"/>
      <w:r>
        <w:rPr>
          <w:b/>
        </w:rPr>
        <w:t>Soyadı</w:t>
      </w:r>
      <w:proofErr w:type="spellEnd"/>
      <w:r>
        <w:rPr>
          <w:b/>
        </w:rPr>
        <w:t xml:space="preserve"> A.A.</w:t>
      </w:r>
    </w:p>
    <w:p w14:paraId="4EC6675D" w14:textId="77777777" w:rsidR="00880ED6" w:rsidRDefault="00880ED6">
      <w:pPr>
        <w:jc w:val="center"/>
        <w:rPr>
          <w:b/>
        </w:rPr>
      </w:pPr>
    </w:p>
    <w:p w14:paraId="3ED6E564" w14:textId="7C20E938" w:rsidR="00F611C8" w:rsidRPr="004F3AD4" w:rsidRDefault="00BE27F5" w:rsidP="004F3AD4">
      <w:pPr>
        <w:pBdr>
          <w:top w:val="nil"/>
          <w:left w:val="nil"/>
          <w:bottom w:val="nil"/>
          <w:right w:val="nil"/>
          <w:between w:val="nil"/>
        </w:pBdr>
        <w:rPr>
          <w:color w:val="000000"/>
          <w:lang w:val="az-Latn-AZ"/>
        </w:rPr>
      </w:pPr>
      <w:proofErr w:type="spellStart"/>
      <w:r>
        <w:rPr>
          <w:b/>
        </w:rPr>
        <w:t>Xülasə</w:t>
      </w:r>
      <w:proofErr w:type="spellEnd"/>
      <w:r>
        <w:rPr>
          <w:b/>
        </w:rPr>
        <w:t>.</w:t>
      </w:r>
      <w:r>
        <w:t xml:space="preserve"> </w:t>
      </w:r>
      <w:r w:rsidR="004F3AD4" w:rsidRPr="00FB4782">
        <w:rPr>
          <w:color w:val="000000"/>
          <w:lang w:val="az-Latn-AZ"/>
        </w:rPr>
        <w:t>Məqalənin mahiyyətinə dair 100</w:t>
      </w:r>
      <w:r w:rsidR="004F3AD4" w:rsidRPr="00FB4782">
        <w:rPr>
          <w:lang w:val="az-Latn-AZ"/>
        </w:rPr>
        <w:t>-2</w:t>
      </w:r>
      <w:r w:rsidR="004F3AD4" w:rsidRPr="00FB4782">
        <w:rPr>
          <w:color w:val="000000"/>
          <w:lang w:val="az-Latn-AZ"/>
        </w:rPr>
        <w:t xml:space="preserve">00 </w:t>
      </w:r>
      <w:r w:rsidR="004F3AD4" w:rsidRPr="00FB4782">
        <w:rPr>
          <w:lang w:val="az-Latn-AZ"/>
        </w:rPr>
        <w:t>sözdə</w:t>
      </w:r>
      <w:r w:rsidR="004F3AD4" w:rsidRPr="00FB4782">
        <w:rPr>
          <w:color w:val="000000"/>
          <w:lang w:val="az-Latn-AZ"/>
        </w:rPr>
        <w:t>n ibarət qısa məlumat</w:t>
      </w:r>
      <w:r w:rsidR="004F3AD4" w:rsidRPr="0043217B">
        <w:rPr>
          <w:color w:val="000000"/>
          <w:lang w:val="az-Latn-AZ"/>
        </w:rPr>
        <w:t>.</w:t>
      </w:r>
    </w:p>
    <w:p w14:paraId="04CDB28B" w14:textId="77777777" w:rsidR="004F3AD4" w:rsidRPr="00FB4782" w:rsidRDefault="00BE27F5" w:rsidP="004F3AD4">
      <w:pPr>
        <w:pBdr>
          <w:top w:val="nil"/>
          <w:left w:val="nil"/>
          <w:bottom w:val="nil"/>
          <w:right w:val="nil"/>
          <w:between w:val="nil"/>
        </w:pBdr>
        <w:ind w:right="289"/>
        <w:rPr>
          <w:color w:val="000000"/>
          <w:lang w:val="az-Latn-AZ"/>
        </w:rPr>
      </w:pPr>
      <w:proofErr w:type="spellStart"/>
      <w:r>
        <w:rPr>
          <w:b/>
        </w:rPr>
        <w:t>Açar</w:t>
      </w:r>
      <w:proofErr w:type="spellEnd"/>
      <w:r>
        <w:rPr>
          <w:b/>
        </w:rPr>
        <w:t xml:space="preserve"> </w:t>
      </w:r>
      <w:proofErr w:type="spellStart"/>
      <w:r>
        <w:rPr>
          <w:b/>
        </w:rPr>
        <w:t>sözlər</w:t>
      </w:r>
      <w:proofErr w:type="spellEnd"/>
      <w:r>
        <w:rPr>
          <w:b/>
        </w:rPr>
        <w:t>:</w:t>
      </w:r>
      <w:r>
        <w:t xml:space="preserve"> </w:t>
      </w:r>
      <w:r w:rsidR="004F3AD4" w:rsidRPr="00FB4782">
        <w:rPr>
          <w:color w:val="000000"/>
          <w:lang w:val="az-Latn-AZ"/>
        </w:rPr>
        <w:t>minimum 5</w:t>
      </w:r>
      <w:r w:rsidR="004F3AD4">
        <w:rPr>
          <w:color w:val="000000"/>
          <w:lang w:val="az-Latn-AZ"/>
        </w:rPr>
        <w:t>, maksimum 7</w:t>
      </w:r>
      <w:r w:rsidR="004F3AD4" w:rsidRPr="00FB4782">
        <w:rPr>
          <w:color w:val="000000"/>
          <w:lang w:val="az-Latn-AZ"/>
        </w:rPr>
        <w:t xml:space="preserve"> açar söz</w:t>
      </w:r>
    </w:p>
    <w:p w14:paraId="552AF662" w14:textId="62473651" w:rsidR="00F611C8" w:rsidRPr="004F3AD4" w:rsidRDefault="00F611C8">
      <w:pPr>
        <w:rPr>
          <w:lang w:val="az-Latn-AZ"/>
        </w:rPr>
      </w:pPr>
    </w:p>
    <w:p w14:paraId="6C3AEB42" w14:textId="77777777" w:rsidR="00F611C8" w:rsidRDefault="00F611C8"/>
    <w:p w14:paraId="2B604521" w14:textId="77777777" w:rsidR="00F611C8" w:rsidRDefault="00F611C8">
      <w:pPr>
        <w:rPr>
          <w:b/>
        </w:rPr>
      </w:pPr>
    </w:p>
    <w:p w14:paraId="2748CA19" w14:textId="77777777" w:rsidR="00F611C8" w:rsidRDefault="00F611C8">
      <w:pPr>
        <w:rPr>
          <w:b/>
        </w:rPr>
      </w:pPr>
    </w:p>
    <w:p w14:paraId="2E7DE305" w14:textId="77777777" w:rsidR="00F611C8" w:rsidRDefault="00F611C8">
      <w:pPr>
        <w:rPr>
          <w:b/>
        </w:rPr>
      </w:pPr>
    </w:p>
    <w:p w14:paraId="2E7B0AAA" w14:textId="77777777" w:rsidR="00F611C8" w:rsidRDefault="00F611C8">
      <w:pPr>
        <w:rPr>
          <w:b/>
        </w:rPr>
      </w:pPr>
    </w:p>
    <w:p w14:paraId="4154D90D" w14:textId="77777777" w:rsidR="00F611C8" w:rsidRDefault="00F611C8">
      <w:pPr>
        <w:rPr>
          <w:b/>
        </w:rPr>
      </w:pPr>
    </w:p>
    <w:p w14:paraId="6F179186" w14:textId="77777777" w:rsidR="00F611C8" w:rsidRDefault="00F611C8">
      <w:pPr>
        <w:rPr>
          <w:b/>
        </w:rPr>
      </w:pPr>
    </w:p>
    <w:p w14:paraId="7636BEA8" w14:textId="77777777" w:rsidR="00F611C8" w:rsidRDefault="00F611C8">
      <w:pPr>
        <w:rPr>
          <w:b/>
        </w:rPr>
      </w:pPr>
    </w:p>
    <w:p w14:paraId="2D3D3256" w14:textId="77777777" w:rsidR="00F611C8" w:rsidRDefault="00F611C8">
      <w:pPr>
        <w:rPr>
          <w:b/>
        </w:rPr>
      </w:pPr>
    </w:p>
    <w:p w14:paraId="1FC0D819" w14:textId="77777777" w:rsidR="00F611C8" w:rsidRDefault="00F611C8">
      <w:pPr>
        <w:rPr>
          <w:b/>
        </w:rPr>
      </w:pPr>
    </w:p>
    <w:p w14:paraId="442EFC2A" w14:textId="77777777" w:rsidR="00F611C8" w:rsidRDefault="00F611C8">
      <w:pPr>
        <w:rPr>
          <w:b/>
        </w:rPr>
      </w:pPr>
    </w:p>
    <w:p w14:paraId="598CC33A" w14:textId="77777777" w:rsidR="00F611C8" w:rsidRDefault="00F611C8">
      <w:pPr>
        <w:rPr>
          <w:b/>
        </w:rPr>
      </w:pPr>
    </w:p>
    <w:p w14:paraId="082A7E76" w14:textId="77777777" w:rsidR="00F611C8" w:rsidRDefault="00F611C8">
      <w:pPr>
        <w:rPr>
          <w:b/>
        </w:rPr>
      </w:pPr>
    </w:p>
    <w:p w14:paraId="6142280B" w14:textId="77777777" w:rsidR="00F611C8" w:rsidRDefault="00F611C8">
      <w:pPr>
        <w:rPr>
          <w:b/>
        </w:rPr>
      </w:pPr>
    </w:p>
    <w:p w14:paraId="42070A28" w14:textId="77777777" w:rsidR="00F611C8" w:rsidRDefault="00F611C8">
      <w:pPr>
        <w:rPr>
          <w:b/>
        </w:rPr>
      </w:pPr>
    </w:p>
    <w:p w14:paraId="7A054BAB" w14:textId="77777777" w:rsidR="004F3AD4" w:rsidRDefault="004F3AD4" w:rsidP="004F3AD4">
      <w:pPr>
        <w:ind w:firstLine="567"/>
      </w:pPr>
      <w:r w:rsidRPr="004F3AD4">
        <w:lastRenderedPageBreak/>
        <w:t>The text of the article should be submitted in Azerbaijani, English or Russian language, in 'MS Word' (.docx) format, line spacing 1.0, A4 size, Times New Roman 12 font, 2 cm margins. The total length of the article should be between 3 and 5 pages.</w:t>
      </w:r>
    </w:p>
    <w:p w14:paraId="711FB114" w14:textId="5C1034EF" w:rsidR="00F611C8" w:rsidRDefault="004F3AD4" w:rsidP="004F3AD4">
      <w:pPr>
        <w:ind w:firstLine="567"/>
      </w:pPr>
      <w:r w:rsidRPr="004F3AD4">
        <w:t>For articles in Azerbaijani and Russian, it is also necessary to submit a brief summary (abstract) of the article in English with the title of the article and the surname, first name and patronymic of the author(s). For articles in English, it is necessary to submit a brief summary (abstract) of the article in Azerbaijani or Russian.</w:t>
      </w:r>
    </w:p>
    <w:p w14:paraId="67D94C64" w14:textId="77777777" w:rsidR="00F611C8" w:rsidRDefault="00F611C8">
      <w:pPr>
        <w:rPr>
          <w:b/>
        </w:rPr>
      </w:pPr>
    </w:p>
    <w:p w14:paraId="1654898C" w14:textId="77777777" w:rsidR="00F611C8" w:rsidRDefault="00BE27F5">
      <w:pPr>
        <w:rPr>
          <w:b/>
        </w:rPr>
      </w:pPr>
      <w:r>
        <w:rPr>
          <w:b/>
        </w:rPr>
        <w:t>Table example:</w:t>
      </w:r>
    </w:p>
    <w:p w14:paraId="442D84F1" w14:textId="77777777" w:rsidR="00F611C8" w:rsidRDefault="00BE27F5">
      <w:r>
        <w:t xml:space="preserve"> </w:t>
      </w:r>
    </w:p>
    <w:p w14:paraId="2151FD86" w14:textId="77777777" w:rsidR="00F611C8" w:rsidRDefault="00BE27F5">
      <w:pPr>
        <w:spacing w:after="120"/>
        <w:jc w:val="center"/>
      </w:pPr>
      <w:r>
        <w:rPr>
          <w:b/>
        </w:rPr>
        <w:t>Table 1.</w:t>
      </w:r>
      <w:r>
        <w:t xml:space="preserve"> Description of table</w:t>
      </w:r>
    </w:p>
    <w:tbl>
      <w:tblPr>
        <w:tblStyle w:val="af2"/>
        <w:tblW w:w="5631" w:type="dxa"/>
        <w:jc w:val="center"/>
        <w:tblInd w:w="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87"/>
        <w:gridCol w:w="896"/>
        <w:gridCol w:w="896"/>
        <w:gridCol w:w="1024"/>
        <w:gridCol w:w="1024"/>
        <w:gridCol w:w="1104"/>
      </w:tblGrid>
      <w:tr w:rsidR="00F611C8" w14:paraId="081DD001" w14:textId="77777777">
        <w:trPr>
          <w:trHeight w:val="262"/>
          <w:jc w:val="center"/>
        </w:trPr>
        <w:tc>
          <w:tcPr>
            <w:tcW w:w="687" w:type="dxa"/>
            <w:tcBorders>
              <w:top w:val="single" w:sz="4" w:space="0" w:color="000000"/>
              <w:left w:val="nil"/>
              <w:bottom w:val="single" w:sz="4" w:space="0" w:color="000000"/>
              <w:right w:val="nil"/>
            </w:tcBorders>
          </w:tcPr>
          <w:p w14:paraId="6177CDB4" w14:textId="77777777" w:rsidR="00F611C8" w:rsidRDefault="00BE27F5">
            <w:pPr>
              <w:jc w:val="center"/>
            </w:pPr>
            <w:r>
              <w:t>A</w:t>
            </w:r>
          </w:p>
        </w:tc>
        <w:tc>
          <w:tcPr>
            <w:tcW w:w="896" w:type="dxa"/>
            <w:tcBorders>
              <w:top w:val="single" w:sz="4" w:space="0" w:color="000000"/>
              <w:left w:val="nil"/>
              <w:bottom w:val="single" w:sz="4" w:space="0" w:color="000000"/>
              <w:right w:val="nil"/>
            </w:tcBorders>
          </w:tcPr>
          <w:p w14:paraId="4C1B4BEE" w14:textId="77777777" w:rsidR="00F611C8" w:rsidRDefault="00BE27F5">
            <w:pPr>
              <w:jc w:val="center"/>
            </w:pPr>
            <w:r>
              <w:t>B</w:t>
            </w:r>
          </w:p>
        </w:tc>
        <w:tc>
          <w:tcPr>
            <w:tcW w:w="896" w:type="dxa"/>
            <w:tcBorders>
              <w:top w:val="single" w:sz="4" w:space="0" w:color="000000"/>
              <w:left w:val="nil"/>
              <w:bottom w:val="single" w:sz="4" w:space="0" w:color="000000"/>
              <w:right w:val="nil"/>
            </w:tcBorders>
          </w:tcPr>
          <w:p w14:paraId="4E3CC59F" w14:textId="77777777" w:rsidR="00F611C8" w:rsidRDefault="00BE27F5">
            <w:pPr>
              <w:jc w:val="center"/>
            </w:pPr>
            <w:r>
              <w:t>C</w:t>
            </w:r>
          </w:p>
        </w:tc>
        <w:tc>
          <w:tcPr>
            <w:tcW w:w="1024" w:type="dxa"/>
            <w:tcBorders>
              <w:top w:val="single" w:sz="4" w:space="0" w:color="000000"/>
              <w:left w:val="nil"/>
              <w:bottom w:val="single" w:sz="4" w:space="0" w:color="000000"/>
              <w:right w:val="nil"/>
            </w:tcBorders>
          </w:tcPr>
          <w:p w14:paraId="0C764EA4" w14:textId="77777777" w:rsidR="00F611C8" w:rsidRDefault="00BE27F5">
            <w:pPr>
              <w:rPr>
                <w:vertAlign w:val="subscript"/>
              </w:rPr>
            </w:pPr>
            <w:r>
              <w:t>D</w:t>
            </w:r>
          </w:p>
        </w:tc>
        <w:tc>
          <w:tcPr>
            <w:tcW w:w="1024" w:type="dxa"/>
            <w:tcBorders>
              <w:top w:val="single" w:sz="4" w:space="0" w:color="000000"/>
              <w:left w:val="nil"/>
              <w:bottom w:val="single" w:sz="4" w:space="0" w:color="000000"/>
              <w:right w:val="nil"/>
            </w:tcBorders>
          </w:tcPr>
          <w:p w14:paraId="31B38FF1" w14:textId="77777777" w:rsidR="00F611C8" w:rsidRDefault="00BE27F5">
            <w:pPr>
              <w:jc w:val="center"/>
            </w:pPr>
            <w:r>
              <w:t>E</w:t>
            </w:r>
          </w:p>
        </w:tc>
        <w:tc>
          <w:tcPr>
            <w:tcW w:w="1104" w:type="dxa"/>
            <w:tcBorders>
              <w:top w:val="single" w:sz="4" w:space="0" w:color="000000"/>
              <w:left w:val="nil"/>
              <w:bottom w:val="single" w:sz="4" w:space="0" w:color="000000"/>
              <w:right w:val="nil"/>
            </w:tcBorders>
          </w:tcPr>
          <w:p w14:paraId="50A5EA64" w14:textId="77777777" w:rsidR="00F611C8" w:rsidRDefault="00BE27F5">
            <w:pPr>
              <w:jc w:val="center"/>
              <w:rPr>
                <w:vertAlign w:val="subscript"/>
              </w:rPr>
            </w:pPr>
            <w:r>
              <w:t>F</w:t>
            </w:r>
          </w:p>
        </w:tc>
      </w:tr>
      <w:tr w:rsidR="00F611C8" w14:paraId="3CEB8D51" w14:textId="77777777">
        <w:trPr>
          <w:trHeight w:val="262"/>
          <w:jc w:val="center"/>
        </w:trPr>
        <w:tc>
          <w:tcPr>
            <w:tcW w:w="687" w:type="dxa"/>
            <w:tcBorders>
              <w:top w:val="single" w:sz="4" w:space="0" w:color="000000"/>
              <w:left w:val="nil"/>
              <w:bottom w:val="single" w:sz="4" w:space="0" w:color="000000"/>
              <w:right w:val="nil"/>
            </w:tcBorders>
          </w:tcPr>
          <w:p w14:paraId="7AC16963" w14:textId="77777777" w:rsidR="00F611C8" w:rsidRDefault="00F611C8">
            <w:pPr>
              <w:jc w:val="center"/>
            </w:pPr>
          </w:p>
        </w:tc>
        <w:tc>
          <w:tcPr>
            <w:tcW w:w="896" w:type="dxa"/>
            <w:tcBorders>
              <w:top w:val="single" w:sz="4" w:space="0" w:color="000000"/>
              <w:left w:val="nil"/>
              <w:bottom w:val="single" w:sz="4" w:space="0" w:color="000000"/>
              <w:right w:val="nil"/>
            </w:tcBorders>
          </w:tcPr>
          <w:p w14:paraId="68F4EF8D" w14:textId="77777777" w:rsidR="00F611C8" w:rsidRDefault="00F611C8">
            <w:pPr>
              <w:jc w:val="center"/>
            </w:pPr>
          </w:p>
        </w:tc>
        <w:tc>
          <w:tcPr>
            <w:tcW w:w="896" w:type="dxa"/>
            <w:tcBorders>
              <w:top w:val="single" w:sz="4" w:space="0" w:color="000000"/>
              <w:left w:val="nil"/>
              <w:bottom w:val="single" w:sz="4" w:space="0" w:color="000000"/>
              <w:right w:val="nil"/>
            </w:tcBorders>
          </w:tcPr>
          <w:p w14:paraId="1796E657" w14:textId="77777777" w:rsidR="00F611C8" w:rsidRDefault="00F611C8">
            <w:pPr>
              <w:jc w:val="center"/>
            </w:pPr>
          </w:p>
        </w:tc>
        <w:tc>
          <w:tcPr>
            <w:tcW w:w="1024" w:type="dxa"/>
            <w:tcBorders>
              <w:top w:val="single" w:sz="4" w:space="0" w:color="000000"/>
              <w:left w:val="nil"/>
              <w:bottom w:val="single" w:sz="4" w:space="0" w:color="000000"/>
              <w:right w:val="nil"/>
            </w:tcBorders>
          </w:tcPr>
          <w:p w14:paraId="130F6396" w14:textId="77777777" w:rsidR="00F611C8" w:rsidRDefault="00F611C8">
            <w:pPr>
              <w:jc w:val="center"/>
            </w:pPr>
          </w:p>
        </w:tc>
        <w:tc>
          <w:tcPr>
            <w:tcW w:w="1024" w:type="dxa"/>
            <w:tcBorders>
              <w:top w:val="single" w:sz="4" w:space="0" w:color="000000"/>
              <w:left w:val="nil"/>
              <w:bottom w:val="single" w:sz="4" w:space="0" w:color="000000"/>
              <w:right w:val="nil"/>
            </w:tcBorders>
          </w:tcPr>
          <w:p w14:paraId="506C2C03" w14:textId="77777777" w:rsidR="00F611C8" w:rsidRDefault="00F611C8">
            <w:pPr>
              <w:jc w:val="center"/>
            </w:pPr>
          </w:p>
        </w:tc>
        <w:tc>
          <w:tcPr>
            <w:tcW w:w="1104" w:type="dxa"/>
            <w:tcBorders>
              <w:top w:val="single" w:sz="4" w:space="0" w:color="000000"/>
              <w:left w:val="nil"/>
              <w:bottom w:val="single" w:sz="4" w:space="0" w:color="000000"/>
              <w:right w:val="nil"/>
            </w:tcBorders>
          </w:tcPr>
          <w:p w14:paraId="60E1439B" w14:textId="77777777" w:rsidR="00F611C8" w:rsidRDefault="00F611C8">
            <w:pPr>
              <w:jc w:val="center"/>
            </w:pPr>
          </w:p>
        </w:tc>
      </w:tr>
    </w:tbl>
    <w:p w14:paraId="33992781" w14:textId="77777777" w:rsidR="00F611C8" w:rsidRDefault="00F611C8">
      <w:pPr>
        <w:jc w:val="center"/>
      </w:pPr>
    </w:p>
    <w:p w14:paraId="158D59DB" w14:textId="77777777" w:rsidR="00F611C8" w:rsidRDefault="00BE27F5">
      <w:pPr>
        <w:jc w:val="left"/>
        <w:rPr>
          <w:b/>
        </w:rPr>
      </w:pPr>
      <w:r>
        <w:rPr>
          <w:b/>
        </w:rPr>
        <w:t>Figure example:</w:t>
      </w:r>
    </w:p>
    <w:p w14:paraId="6ABCDFCD" w14:textId="77777777" w:rsidR="00F611C8" w:rsidRDefault="00BE27F5">
      <w:pPr>
        <w:jc w:val="center"/>
      </w:pPr>
      <w:r>
        <w:rPr>
          <w:noProof/>
        </w:rPr>
        <w:drawing>
          <wp:inline distT="0" distB="0" distL="0" distR="0" wp14:anchorId="6F575F67" wp14:editId="05F3EC8E">
            <wp:extent cx="4115776" cy="2307774"/>
            <wp:effectExtent l="0" t="0" r="0" b="0"/>
            <wp:docPr id="20144151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115776" cy="2307774"/>
                    </a:xfrm>
                    <a:prstGeom prst="rect">
                      <a:avLst/>
                    </a:prstGeom>
                    <a:ln/>
                  </pic:spPr>
                </pic:pic>
              </a:graphicData>
            </a:graphic>
          </wp:inline>
        </w:drawing>
      </w:r>
    </w:p>
    <w:p w14:paraId="6AE2B2FB" w14:textId="77777777" w:rsidR="00F611C8" w:rsidRDefault="00BE27F5">
      <w:pPr>
        <w:spacing w:after="120"/>
        <w:jc w:val="center"/>
      </w:pPr>
      <w:r>
        <w:rPr>
          <w:b/>
        </w:rPr>
        <w:t xml:space="preserve">Figure 1. </w:t>
      </w:r>
      <w:r>
        <w:t>Description of figure</w:t>
      </w:r>
    </w:p>
    <w:p w14:paraId="15F93C86" w14:textId="77777777" w:rsidR="00F611C8" w:rsidRDefault="00F611C8">
      <w:pPr>
        <w:ind w:left="993" w:hanging="993"/>
        <w:jc w:val="center"/>
      </w:pPr>
    </w:p>
    <w:p w14:paraId="1593A58B" w14:textId="77777777" w:rsidR="00F611C8" w:rsidRDefault="00BE27F5">
      <w:pPr>
        <w:rPr>
          <w:b/>
        </w:rPr>
      </w:pPr>
      <w:r>
        <w:rPr>
          <w:b/>
        </w:rPr>
        <w:t>References example:</w:t>
      </w:r>
    </w:p>
    <w:p w14:paraId="5C427633" w14:textId="77777777" w:rsidR="00F611C8" w:rsidRDefault="00BE27F5">
      <w:pPr>
        <w:ind w:left="329" w:hanging="329"/>
      </w:pPr>
      <w:r>
        <w:t>[1]</w:t>
      </w:r>
      <w:r>
        <w:rPr>
          <w:b/>
        </w:rPr>
        <w:t xml:space="preserve"> </w:t>
      </w:r>
      <w:r>
        <w:t xml:space="preserve">Ligorio G., Sabatini A.M., Dealing with magnetic disturbances in human motion capture: a survey of techniques, Micromachines </w:t>
      </w:r>
      <w:r>
        <w:rPr>
          <w:b/>
        </w:rPr>
        <w:t>7</w:t>
      </w:r>
      <w:r>
        <w:t xml:space="preserve">, 1, (2016). </w:t>
      </w:r>
    </w:p>
    <w:p w14:paraId="7CBD5EE9" w14:textId="77777777" w:rsidR="00F611C8" w:rsidRDefault="00BE27F5">
      <w:pPr>
        <w:ind w:left="329" w:hanging="329"/>
      </w:pPr>
      <w:r>
        <w:t xml:space="preserve">[2] Zakrzewski, R., Sadok, M., and Zeliff, B., “Video-Based Cargo Fire Verification System for Commercial Aircraft,” Goodrich Corporation, USA, </w:t>
      </w:r>
      <w:r>
        <w:rPr>
          <w:i/>
        </w:rPr>
        <w:t>AUBE 2004 Conference</w:t>
      </w:r>
      <w:r>
        <w:t>, 291, (2004).</w:t>
      </w:r>
    </w:p>
    <w:p w14:paraId="07EF0F6D" w14:textId="77777777" w:rsidR="00F611C8" w:rsidRDefault="00BE27F5">
      <w:pPr>
        <w:pBdr>
          <w:top w:val="nil"/>
          <w:left w:val="nil"/>
          <w:bottom w:val="nil"/>
          <w:right w:val="nil"/>
          <w:between w:val="nil"/>
        </w:pBdr>
        <w:ind w:left="329" w:hanging="329"/>
        <w:jc w:val="left"/>
        <w:rPr>
          <w:color w:val="000000"/>
        </w:rPr>
      </w:pPr>
      <w:r>
        <w:rPr>
          <w:color w:val="000000"/>
        </w:rPr>
        <w:t>[3] Ring P, and Schuck P, The nuclear many-body problem, New York, USA: Springer Science, (2004).</w:t>
      </w:r>
    </w:p>
    <w:p w14:paraId="792F88F5" w14:textId="77777777" w:rsidR="00F611C8" w:rsidRDefault="00BE27F5">
      <w:pPr>
        <w:pBdr>
          <w:top w:val="nil"/>
          <w:left w:val="nil"/>
          <w:bottom w:val="nil"/>
          <w:right w:val="nil"/>
          <w:between w:val="nil"/>
        </w:pBdr>
        <w:ind w:left="329" w:hanging="329"/>
        <w:jc w:val="left"/>
        <w:rPr>
          <w:color w:val="000000"/>
        </w:rPr>
      </w:pPr>
      <w:r>
        <w:rPr>
          <w:color w:val="000000"/>
        </w:rPr>
        <w:t xml:space="preserve">[4] </w:t>
      </w:r>
      <w:hyperlink r:id="rId10">
        <w:r>
          <w:rPr>
            <w:color w:val="0563C1"/>
          </w:rPr>
          <w:t>https://www.boeing.com/commercial/aeromagazine/articles/2011_q4/4/</w:t>
        </w:r>
      </w:hyperlink>
    </w:p>
    <w:p w14:paraId="2FA62055" w14:textId="77777777" w:rsidR="00F611C8" w:rsidRDefault="00F611C8"/>
    <w:p w14:paraId="13332424" w14:textId="77777777" w:rsidR="00F611C8" w:rsidRDefault="00F611C8"/>
    <w:p w14:paraId="2BFE2297" w14:textId="77777777" w:rsidR="00F611C8" w:rsidRDefault="00F611C8"/>
    <w:sectPr w:rsidR="00F611C8">
      <w:head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5885C" w14:textId="77777777" w:rsidR="006376B6" w:rsidRDefault="006376B6">
      <w:r>
        <w:separator/>
      </w:r>
    </w:p>
  </w:endnote>
  <w:endnote w:type="continuationSeparator" w:id="0">
    <w:p w14:paraId="519C2189" w14:textId="77777777" w:rsidR="006376B6" w:rsidRDefault="0063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MMI10">
    <w:panose1 w:val="00000000000000000000"/>
    <w:charset w:val="00"/>
    <w:family w:val="roman"/>
    <w:notTrueType/>
    <w:pitch w:val="default"/>
  </w:font>
  <w:font w:name="PMingLiU;新細明體">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D0AFD" w14:textId="77777777" w:rsidR="006376B6" w:rsidRDefault="006376B6">
      <w:r>
        <w:separator/>
      </w:r>
    </w:p>
  </w:footnote>
  <w:footnote w:type="continuationSeparator" w:id="0">
    <w:p w14:paraId="2727B02F" w14:textId="77777777" w:rsidR="006376B6" w:rsidRDefault="00637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918AB" w14:textId="09BB2477" w:rsidR="00880ED6" w:rsidRDefault="00880ED6" w:rsidP="00880ED6">
    <w:pPr>
      <w:pBdr>
        <w:top w:val="nil"/>
        <w:left w:val="nil"/>
        <w:bottom w:val="single" w:sz="24" w:space="1" w:color="823B0B"/>
        <w:right w:val="nil"/>
        <w:between w:val="nil"/>
      </w:pBdr>
      <w:tabs>
        <w:tab w:val="center" w:pos="4536"/>
        <w:tab w:val="right" w:pos="9072"/>
      </w:tabs>
      <w:rPr>
        <w:b/>
        <w:color w:val="000000"/>
      </w:rPr>
    </w:pPr>
    <w:proofErr w:type="spellStart"/>
    <w:r>
      <w:rPr>
        <w:b/>
        <w:color w:val="000000"/>
      </w:rPr>
      <w:t>Fevral</w:t>
    </w:r>
    <w:proofErr w:type="spellEnd"/>
    <w:r>
      <w:rPr>
        <w:b/>
        <w:color w:val="000000"/>
      </w:rPr>
      <w:t xml:space="preserve"> </w:t>
    </w:r>
    <w:proofErr w:type="spellStart"/>
    <w:r>
      <w:rPr>
        <w:b/>
        <w:color w:val="000000"/>
      </w:rPr>
      <w:t>məruzələri</w:t>
    </w:r>
    <w:proofErr w:type="spellEnd"/>
    <w:r>
      <w:rPr>
        <w:b/>
        <w:color w:val="000000"/>
      </w:rPr>
      <w:t xml:space="preserve"> 2025. MAA</w:t>
    </w:r>
    <w:r w:rsidRPr="00FB4782">
      <w:rPr>
        <w:b/>
        <w:color w:val="000000"/>
        <w:vertAlign w:val="superscript"/>
      </w:rPr>
      <w:t>©</w:t>
    </w:r>
    <w:r>
      <w:rPr>
        <w:b/>
        <w:color w:val="000000"/>
      </w:rPr>
      <w:t xml:space="preserve">                                               February readings 2025. </w:t>
    </w:r>
    <w:r w:rsidR="00BE27F5">
      <w:rPr>
        <w:b/>
        <w:color w:val="000000"/>
      </w:rPr>
      <w:t>N</w:t>
    </w:r>
    <w:r w:rsidRPr="00FB4782">
      <w:rPr>
        <w:b/>
        <w:color w:val="000000"/>
      </w:rPr>
      <w:t>AA</w:t>
    </w:r>
    <w:r w:rsidRPr="00FB4782">
      <w:rPr>
        <w:b/>
        <w:color w:val="000000"/>
        <w:vertAlign w:val="superscript"/>
      </w:rPr>
      <w:t>©</w:t>
    </w:r>
  </w:p>
  <w:p w14:paraId="6128443D" w14:textId="77777777" w:rsidR="00F611C8" w:rsidRDefault="00F611C8">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8"/>
    <w:rsid w:val="004F3AD4"/>
    <w:rsid w:val="006376B6"/>
    <w:rsid w:val="00880ED6"/>
    <w:rsid w:val="00BE27F5"/>
    <w:rsid w:val="00F61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3DFF"/>
  <w15:docId w15:val="{88CFA320-B980-4518-87B9-797C9DBD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ru-RU"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1E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8841E2"/>
    <w:pPr>
      <w:jc w:val="center"/>
      <w:outlineLvl w:val="0"/>
    </w:pPr>
    <w:rPr>
      <w:b/>
      <w:bCs/>
      <w:kern w:val="28"/>
      <w:szCs w:val="32"/>
    </w:rPr>
  </w:style>
  <w:style w:type="table" w:customStyle="1" w:styleId="TableNormal0">
    <w:name w:val="Table Normal"/>
    <w:tblPr>
      <w:tblCellMar>
        <w:top w:w="0" w:type="dxa"/>
        <w:left w:w="0" w:type="dxa"/>
        <w:bottom w:w="0" w:type="dxa"/>
        <w:right w:w="0" w:type="dxa"/>
      </w:tblCellMar>
    </w:tblPr>
  </w:style>
  <w:style w:type="table" w:styleId="a5">
    <w:name w:val="Table Grid"/>
    <w:basedOn w:val="a1"/>
    <w:uiPriority w:val="39"/>
    <w:rsid w:val="00884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841E2"/>
    <w:pPr>
      <w:autoSpaceDE w:val="0"/>
      <w:autoSpaceDN w:val="0"/>
      <w:adjustRightInd w:val="0"/>
    </w:pPr>
    <w:rPr>
      <w:rFonts w:ascii="Arial" w:eastAsiaTheme="minorEastAsia" w:hAnsi="Arial" w:cs="Arial"/>
      <w:color w:val="000000"/>
    </w:rPr>
  </w:style>
  <w:style w:type="character" w:customStyle="1" w:styleId="fontstyle01">
    <w:name w:val="fontstyle01"/>
    <w:rsid w:val="008841E2"/>
    <w:rPr>
      <w:rFonts w:ascii="Times New Roman" w:hAnsi="Times New Roman"/>
      <w:i/>
      <w:color w:val="000000"/>
      <w:sz w:val="28"/>
    </w:rPr>
  </w:style>
  <w:style w:type="character" w:customStyle="1" w:styleId="a4">
    <w:name w:val="Заголовок Знак"/>
    <w:basedOn w:val="a0"/>
    <w:link w:val="a3"/>
    <w:rsid w:val="008841E2"/>
    <w:rPr>
      <w:rFonts w:ascii="Times New Roman" w:eastAsia="Times New Roman" w:hAnsi="Times New Roman" w:cs="Times New Roman"/>
      <w:b/>
      <w:bCs/>
      <w:kern w:val="28"/>
      <w:sz w:val="24"/>
      <w:szCs w:val="32"/>
      <w:lang w:eastAsia="ru-RU"/>
    </w:rPr>
  </w:style>
  <w:style w:type="paragraph" w:customStyle="1" w:styleId="Abstract">
    <w:name w:val="Abstract"/>
    <w:basedOn w:val="a"/>
    <w:rsid w:val="008841E2"/>
    <w:pPr>
      <w:spacing w:before="360" w:after="360" w:line="276" w:lineRule="auto"/>
      <w:ind w:left="289" w:right="289"/>
    </w:pPr>
    <w:rPr>
      <w:rFonts w:ascii="Calibri" w:hAnsi="Calibri" w:cs="Calibri"/>
      <w:color w:val="000000"/>
      <w:kern w:val="28"/>
      <w:sz w:val="18"/>
      <w:lang w:val="tr-TR" w:eastAsia="tr-TR"/>
    </w:rPr>
  </w:style>
  <w:style w:type="paragraph" w:customStyle="1" w:styleId="OzetYaziStiliSau">
    <w:name w:val="Ozet_Yazi_Stili_Sau"/>
    <w:basedOn w:val="a"/>
    <w:rsid w:val="008841E2"/>
    <w:pPr>
      <w:spacing w:line="252" w:lineRule="auto"/>
    </w:pPr>
    <w:rPr>
      <w:color w:val="000000"/>
      <w:kern w:val="28"/>
      <w:lang w:val="tr-TR" w:eastAsia="tr-TR"/>
    </w:rPr>
  </w:style>
  <w:style w:type="character" w:customStyle="1" w:styleId="EndNoteBibliographyChar">
    <w:name w:val="EndNote Bibliography Char"/>
    <w:basedOn w:val="a0"/>
    <w:link w:val="EndNoteBibliography"/>
    <w:locked/>
    <w:rsid w:val="008841E2"/>
    <w:rPr>
      <w:rFonts w:ascii="Times New Roman" w:eastAsia="Times New Roman" w:hAnsi="Times New Roman" w:cs="Times New Roman"/>
      <w:noProof/>
      <w:color w:val="000000"/>
      <w:kern w:val="28"/>
      <w:sz w:val="20"/>
      <w:szCs w:val="20"/>
      <w:lang w:eastAsia="tr-TR"/>
    </w:rPr>
  </w:style>
  <w:style w:type="paragraph" w:customStyle="1" w:styleId="EndNoteBibliography">
    <w:name w:val="EndNote Bibliography"/>
    <w:basedOn w:val="a"/>
    <w:link w:val="EndNoteBibliographyChar"/>
    <w:rsid w:val="008841E2"/>
    <w:rPr>
      <w:noProof/>
      <w:color w:val="000000"/>
      <w:kern w:val="28"/>
      <w:sz w:val="20"/>
      <w:szCs w:val="20"/>
      <w:lang w:eastAsia="tr-TR"/>
    </w:rPr>
  </w:style>
  <w:style w:type="character" w:customStyle="1" w:styleId="fontstyle21">
    <w:name w:val="fontstyle21"/>
    <w:basedOn w:val="a0"/>
    <w:rsid w:val="008841E2"/>
    <w:rPr>
      <w:rFonts w:ascii="CMMI10" w:hAnsi="CMMI10" w:hint="default"/>
      <w:b w:val="0"/>
      <w:bCs w:val="0"/>
      <w:i/>
      <w:iCs/>
      <w:color w:val="242021"/>
      <w:sz w:val="20"/>
      <w:szCs w:val="20"/>
    </w:rPr>
  </w:style>
  <w:style w:type="paragraph" w:styleId="a6">
    <w:name w:val="header"/>
    <w:basedOn w:val="a"/>
    <w:link w:val="a7"/>
    <w:uiPriority w:val="99"/>
    <w:unhideWhenUsed/>
    <w:rsid w:val="008841E2"/>
    <w:pPr>
      <w:tabs>
        <w:tab w:val="center" w:pos="4536"/>
        <w:tab w:val="right" w:pos="9072"/>
      </w:tabs>
    </w:pPr>
  </w:style>
  <w:style w:type="character" w:customStyle="1" w:styleId="a7">
    <w:name w:val="Верхний колонтитул Знак"/>
    <w:basedOn w:val="a0"/>
    <w:link w:val="a6"/>
    <w:uiPriority w:val="99"/>
    <w:rsid w:val="008841E2"/>
    <w:rPr>
      <w:rFonts w:ascii="Times New Roman" w:hAnsi="Times New Roman"/>
      <w:sz w:val="24"/>
    </w:rPr>
  </w:style>
  <w:style w:type="paragraph" w:styleId="a8">
    <w:name w:val="footer"/>
    <w:basedOn w:val="a"/>
    <w:link w:val="a9"/>
    <w:uiPriority w:val="99"/>
    <w:unhideWhenUsed/>
    <w:rsid w:val="008841E2"/>
    <w:pPr>
      <w:tabs>
        <w:tab w:val="center" w:pos="4536"/>
        <w:tab w:val="right" w:pos="9072"/>
      </w:tabs>
    </w:pPr>
  </w:style>
  <w:style w:type="character" w:customStyle="1" w:styleId="a9">
    <w:name w:val="Нижний колонтитул Знак"/>
    <w:basedOn w:val="a0"/>
    <w:link w:val="a8"/>
    <w:uiPriority w:val="99"/>
    <w:rsid w:val="008841E2"/>
    <w:rPr>
      <w:rFonts w:ascii="Times New Roman" w:hAnsi="Times New Roman"/>
      <w:sz w:val="24"/>
    </w:rPr>
  </w:style>
  <w:style w:type="character" w:customStyle="1" w:styleId="MemberType">
    <w:name w:val="MemberType"/>
    <w:qFormat/>
    <w:rsid w:val="008841E2"/>
    <w:rPr>
      <w:rFonts w:ascii="Times New Roman" w:hAnsi="Times New Roman" w:cs="Times New Roman"/>
      <w:i/>
      <w:iCs/>
      <w:sz w:val="22"/>
      <w:szCs w:val="22"/>
    </w:rPr>
  </w:style>
  <w:style w:type="paragraph" w:customStyle="1" w:styleId="Authors">
    <w:name w:val="Authors"/>
    <w:basedOn w:val="a"/>
    <w:next w:val="a"/>
    <w:qFormat/>
    <w:rsid w:val="008841E2"/>
    <w:pPr>
      <w:suppressAutoHyphens/>
      <w:autoSpaceDE w:val="0"/>
      <w:spacing w:after="320"/>
      <w:jc w:val="center"/>
    </w:pPr>
    <w:rPr>
      <w:rFonts w:eastAsia="PMingLiU;新細明體"/>
      <w:sz w:val="22"/>
      <w:lang w:eastAsia="zh-CN"/>
    </w:rPr>
  </w:style>
  <w:style w:type="character" w:styleId="aa">
    <w:name w:val="Hyperlink"/>
    <w:basedOn w:val="a0"/>
    <w:uiPriority w:val="99"/>
    <w:unhideWhenUsed/>
    <w:rsid w:val="008841E2"/>
    <w:rPr>
      <w:color w:val="0563C1" w:themeColor="hyperlink"/>
      <w:u w:val="single"/>
    </w:rPr>
  </w:style>
  <w:style w:type="character" w:styleId="ab">
    <w:name w:val="Unresolved Mention"/>
    <w:basedOn w:val="a0"/>
    <w:uiPriority w:val="99"/>
    <w:semiHidden/>
    <w:unhideWhenUsed/>
    <w:rsid w:val="008841E2"/>
    <w:rPr>
      <w:color w:val="605E5C"/>
      <w:shd w:val="clear" w:color="auto" w:fill="E1DFDD"/>
    </w:rPr>
  </w:style>
  <w:style w:type="paragraph" w:styleId="ac">
    <w:name w:val="Body Text"/>
    <w:basedOn w:val="a"/>
    <w:link w:val="ad"/>
    <w:rsid w:val="008841E2"/>
    <w:pPr>
      <w:tabs>
        <w:tab w:val="left" w:pos="288"/>
      </w:tabs>
      <w:suppressAutoHyphens/>
      <w:spacing w:after="120" w:line="228" w:lineRule="auto"/>
      <w:ind w:firstLine="288"/>
    </w:pPr>
    <w:rPr>
      <w:rFonts w:eastAsia="SimSun;宋体"/>
      <w:spacing w:val="-1"/>
      <w:sz w:val="20"/>
      <w:szCs w:val="20"/>
      <w:lang w:val="en-GB" w:eastAsia="zh-CN"/>
    </w:rPr>
  </w:style>
  <w:style w:type="character" w:customStyle="1" w:styleId="ad">
    <w:name w:val="Основной текст Знак"/>
    <w:basedOn w:val="a0"/>
    <w:link w:val="ac"/>
    <w:rsid w:val="008841E2"/>
    <w:rPr>
      <w:rFonts w:ascii="Times New Roman" w:eastAsia="SimSun;宋体" w:hAnsi="Times New Roman" w:cs="Times New Roman"/>
      <w:spacing w:val="-1"/>
      <w:sz w:val="20"/>
      <w:szCs w:val="20"/>
      <w:lang w:val="en-GB" w:eastAsia="zh-CN"/>
    </w:rPr>
  </w:style>
  <w:style w:type="paragraph" w:styleId="ae">
    <w:name w:val="List Paragraph"/>
    <w:aliases w:val="Список использованных источников"/>
    <w:basedOn w:val="a"/>
    <w:link w:val="af"/>
    <w:uiPriority w:val="34"/>
    <w:qFormat/>
    <w:rsid w:val="00C604BE"/>
    <w:pPr>
      <w:spacing w:after="200" w:line="276" w:lineRule="auto"/>
      <w:ind w:left="720"/>
      <w:contextualSpacing/>
    </w:pPr>
  </w:style>
  <w:style w:type="character" w:customStyle="1" w:styleId="af">
    <w:name w:val="Абзац списка Знак"/>
    <w:aliases w:val="Список использованных источников Знак"/>
    <w:link w:val="ae"/>
    <w:uiPriority w:val="34"/>
    <w:rsid w:val="00C604BE"/>
    <w:rPr>
      <w:rFonts w:ascii="Times New Roman" w:hAnsi="Times New Roman"/>
      <w:sz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oeing.com/commercial/aeromagazine/articles/2011_q4/4/"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fRduUo+TFgZ7mqbbSxjOa7xxw==">CgMxLjA4AHIhMWx2a0FpcU1DeXI3SFpBT1VwMU1DcGRCZFNmOWdIUDRG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Hüseynqulu Quliyev</dc:creator>
  <cp:lastModifiedBy>Fuad Mirzayev</cp:lastModifiedBy>
  <cp:revision>3</cp:revision>
  <dcterms:created xsi:type="dcterms:W3CDTF">2023-10-23T09:18:00Z</dcterms:created>
  <dcterms:modified xsi:type="dcterms:W3CDTF">2024-12-07T07:06:00Z</dcterms:modified>
</cp:coreProperties>
</file>